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DB" w:rsidRDefault="00EB03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03DB" w:rsidRDefault="00EB03DB">
      <w:pPr>
        <w:pStyle w:val="ConsPlusNormal"/>
        <w:jc w:val="both"/>
        <w:outlineLvl w:val="0"/>
      </w:pPr>
    </w:p>
    <w:p w:rsidR="00EB03DB" w:rsidRDefault="00EB03DB">
      <w:pPr>
        <w:pStyle w:val="ConsPlusNormal"/>
        <w:outlineLvl w:val="0"/>
      </w:pPr>
      <w:r>
        <w:t>Зарегистрировано в Минюсте России 10 января 2019 г. N 53283</w:t>
      </w:r>
    </w:p>
    <w:p w:rsidR="00EB03DB" w:rsidRDefault="00EB0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03DB" w:rsidRDefault="00EB03DB">
      <w:pPr>
        <w:pStyle w:val="ConsPlusNormal"/>
        <w:ind w:firstLine="540"/>
        <w:jc w:val="both"/>
      </w:pPr>
    </w:p>
    <w:p w:rsidR="00EB03DB" w:rsidRDefault="00EB03DB">
      <w:pPr>
        <w:pStyle w:val="ConsPlusTitle"/>
        <w:jc w:val="center"/>
      </w:pPr>
      <w:r>
        <w:t>МИНИСТЕРСТВО ЮСТИЦИИ РОССИЙСКОЙ ФЕДЕРАЦИИ</w:t>
      </w:r>
    </w:p>
    <w:p w:rsidR="00EB03DB" w:rsidRDefault="00EB03DB">
      <w:pPr>
        <w:pStyle w:val="ConsPlusTitle"/>
        <w:jc w:val="center"/>
      </w:pPr>
    </w:p>
    <w:p w:rsidR="00EB03DB" w:rsidRDefault="00EB03DB">
      <w:pPr>
        <w:pStyle w:val="ConsPlusTitle"/>
        <w:jc w:val="center"/>
      </w:pPr>
      <w:r>
        <w:t>ПРИКАЗ</w:t>
      </w:r>
    </w:p>
    <w:p w:rsidR="00EB03DB" w:rsidRDefault="00EB03DB">
      <w:pPr>
        <w:pStyle w:val="ConsPlusTitle"/>
        <w:jc w:val="center"/>
      </w:pPr>
      <w:r>
        <w:t>от 28 декабря 2018 г. N 303</w:t>
      </w:r>
    </w:p>
    <w:p w:rsidR="00EB03DB" w:rsidRDefault="00EB03DB">
      <w:pPr>
        <w:pStyle w:val="ConsPlusTitle"/>
        <w:jc w:val="center"/>
      </w:pPr>
    </w:p>
    <w:p w:rsidR="00EB03DB" w:rsidRDefault="00EB03DB">
      <w:pPr>
        <w:pStyle w:val="ConsPlusTitle"/>
        <w:jc w:val="center"/>
      </w:pPr>
      <w:r>
        <w:t>ОБ УТВЕРЖДЕНИИ ПЕРЕЧНЯ</w:t>
      </w:r>
    </w:p>
    <w:p w:rsidR="00EB03DB" w:rsidRDefault="00EB03DB">
      <w:pPr>
        <w:pStyle w:val="ConsPlusTitle"/>
        <w:jc w:val="center"/>
      </w:pPr>
      <w:r>
        <w:t>НЕ ЗАВИСЯЩИХ ОТ НОТАРИУСА ПРИЧИН, ПРИ НАЛИЧИИ КОТОРЫХ</w:t>
      </w:r>
    </w:p>
    <w:p w:rsidR="00EB03DB" w:rsidRDefault="00EB03DB">
      <w:pPr>
        <w:pStyle w:val="ConsPlusTitle"/>
        <w:jc w:val="center"/>
      </w:pPr>
      <w:r>
        <w:t>ПРЕДОСТАВЛЕНИЕ ЗАЯВЛЕНИЯ О ГОСУДАРСТВЕННОЙ РЕГИСТРАЦИИ ПРАВ</w:t>
      </w:r>
    </w:p>
    <w:p w:rsidR="00EB03DB" w:rsidRDefault="00EB03DB">
      <w:pPr>
        <w:pStyle w:val="ConsPlusTitle"/>
        <w:jc w:val="center"/>
      </w:pPr>
      <w:r>
        <w:t>И ПРИЛАГАЕМЫХ К НЕМУ ДОКУМЕНТОВ В ОРГАН РЕГИСТРАЦИИ ПРАВ</w:t>
      </w:r>
    </w:p>
    <w:p w:rsidR="00EB03DB" w:rsidRDefault="00EB03DB">
      <w:pPr>
        <w:pStyle w:val="ConsPlusTitle"/>
        <w:jc w:val="center"/>
      </w:pPr>
      <w:r>
        <w:t>В ЭЛЕКТРОННОЙ ФОРМЕ ЯВЛЯЕТСЯ НЕВОЗМОЖНЫМ</w:t>
      </w:r>
    </w:p>
    <w:p w:rsidR="00EB03DB" w:rsidRDefault="00EB03DB">
      <w:pPr>
        <w:pStyle w:val="ConsPlusNormal"/>
        <w:jc w:val="center"/>
      </w:pPr>
    </w:p>
    <w:p w:rsidR="00EB03DB" w:rsidRDefault="00EB03D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55</w:t>
        </w:r>
      </w:hyperlink>
      <w:r>
        <w:t xml:space="preserve"> 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2003, N 50, ст. 4855; 2004, N 27, ст. 2711, N 35, ст. 3607, N 45, ст. 4377; 2005, N 27, ст. 2717; 2006, N 27, ст. 2881; 2007, N 1 (ч. 1), ст. 21, N 27, ст. 3213, N 41, ст. 4845, N 43, ст. 5084; 2008, N 52 (ч. 1), ст. 6236; 2009, N 1, ст. 14, ст. 20, N 29, ст. 3642; 2010, N 28, ст. 3554; 2011, N 49 (ч. 5), ст. 7064, N 50, ст. 7347; 2012, N 27, ст. 3587, N 41, ст. 5531; 2013, N 14, ст. 1651, N 51, ст. 6699; 2014, N 26 (ч. 1), ст. 3371, N 30 (ч. 1), ст. 4268; 2015, N 1 (ч. 1), ст. 10, N 13, ст. 1811, N 29 (ч. 1), ст. 4385; 2016, N 1 (ч. 1), ст. 11, N 27 (ч. 2), ст. 4265, ст. 4293, ст. 4294; 2018, N 1 (ч. 1), ст. 65, ст. 70, ст. 90, N 22, ст. 3041, ст. 3043, N 32 (ч. 2), ст. 5131) приказываю:</w:t>
      </w:r>
    </w:p>
    <w:p w:rsidR="00EB03DB" w:rsidRDefault="00EB03D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не зависящих от нотариуса причин,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форме является невозможным.</w:t>
      </w:r>
    </w:p>
    <w:p w:rsidR="00EB03DB" w:rsidRDefault="00EB03DB">
      <w:pPr>
        <w:pStyle w:val="ConsPlusNormal"/>
        <w:spacing w:before="220"/>
        <w:ind w:firstLine="540"/>
        <w:jc w:val="both"/>
      </w:pPr>
      <w:r>
        <w:t>2. Настоящий приказ вступает в силу с 1 февраля 2019 г.</w:t>
      </w:r>
    </w:p>
    <w:p w:rsidR="00EB03DB" w:rsidRDefault="00EB03DB">
      <w:pPr>
        <w:pStyle w:val="ConsPlusNormal"/>
        <w:ind w:firstLine="540"/>
        <w:jc w:val="both"/>
      </w:pPr>
    </w:p>
    <w:p w:rsidR="00EB03DB" w:rsidRDefault="00EB03DB">
      <w:pPr>
        <w:pStyle w:val="ConsPlusNormal"/>
        <w:jc w:val="right"/>
      </w:pPr>
      <w:r>
        <w:t>Министр</w:t>
      </w:r>
    </w:p>
    <w:p w:rsidR="00EB03DB" w:rsidRDefault="00EB03DB">
      <w:pPr>
        <w:pStyle w:val="ConsPlusNormal"/>
        <w:jc w:val="right"/>
      </w:pPr>
      <w:r>
        <w:t>А.В.КОНОВАЛОВ</w:t>
      </w:r>
    </w:p>
    <w:p w:rsidR="00EB03DB" w:rsidRDefault="00EB03DB">
      <w:pPr>
        <w:pStyle w:val="ConsPlusNormal"/>
        <w:jc w:val="right"/>
      </w:pPr>
    </w:p>
    <w:p w:rsidR="00EB03DB" w:rsidRDefault="00EB03DB">
      <w:pPr>
        <w:pStyle w:val="ConsPlusNormal"/>
        <w:jc w:val="right"/>
      </w:pPr>
    </w:p>
    <w:p w:rsidR="00EB03DB" w:rsidRDefault="00EB03DB">
      <w:pPr>
        <w:pStyle w:val="ConsPlusNormal"/>
        <w:jc w:val="right"/>
      </w:pPr>
    </w:p>
    <w:p w:rsidR="00EB03DB" w:rsidRDefault="00EB03DB">
      <w:pPr>
        <w:pStyle w:val="ConsPlusNormal"/>
        <w:jc w:val="right"/>
      </w:pPr>
    </w:p>
    <w:p w:rsidR="00EB03DB" w:rsidRDefault="00EB03DB">
      <w:pPr>
        <w:pStyle w:val="ConsPlusNormal"/>
        <w:jc w:val="right"/>
      </w:pPr>
    </w:p>
    <w:p w:rsidR="00EB03DB" w:rsidRDefault="00EB03DB">
      <w:pPr>
        <w:pStyle w:val="ConsPlusNormal"/>
        <w:jc w:val="right"/>
        <w:outlineLvl w:val="0"/>
      </w:pPr>
      <w:r>
        <w:t>Утвержден</w:t>
      </w:r>
    </w:p>
    <w:p w:rsidR="00EB03DB" w:rsidRDefault="00EB03DB">
      <w:pPr>
        <w:pStyle w:val="ConsPlusNormal"/>
        <w:jc w:val="right"/>
      </w:pPr>
      <w:r>
        <w:t>решением Правления</w:t>
      </w:r>
    </w:p>
    <w:p w:rsidR="00EB03DB" w:rsidRDefault="00EB03DB">
      <w:pPr>
        <w:pStyle w:val="ConsPlusNormal"/>
        <w:jc w:val="right"/>
      </w:pPr>
      <w:r>
        <w:t>Федеральной нотариальной палаты</w:t>
      </w:r>
    </w:p>
    <w:p w:rsidR="00EB03DB" w:rsidRDefault="00EB03DB">
      <w:pPr>
        <w:pStyle w:val="ConsPlusNormal"/>
        <w:jc w:val="right"/>
      </w:pPr>
      <w:r>
        <w:t>от 19.02.2018 N 14/18</w:t>
      </w:r>
    </w:p>
    <w:p w:rsidR="00EB03DB" w:rsidRDefault="00EB03DB">
      <w:pPr>
        <w:pStyle w:val="ConsPlusNormal"/>
        <w:jc w:val="right"/>
      </w:pPr>
    </w:p>
    <w:p w:rsidR="00EB03DB" w:rsidRDefault="00EB03DB">
      <w:pPr>
        <w:pStyle w:val="ConsPlusNormal"/>
        <w:jc w:val="right"/>
      </w:pPr>
      <w:r>
        <w:t>Утвержден</w:t>
      </w:r>
    </w:p>
    <w:p w:rsidR="00EB03DB" w:rsidRDefault="00EB03DB">
      <w:pPr>
        <w:pStyle w:val="ConsPlusNormal"/>
        <w:jc w:val="right"/>
      </w:pPr>
      <w:r>
        <w:t>приказом Министерства юстиции</w:t>
      </w:r>
    </w:p>
    <w:p w:rsidR="00EB03DB" w:rsidRDefault="00EB03DB">
      <w:pPr>
        <w:pStyle w:val="ConsPlusNormal"/>
        <w:jc w:val="right"/>
      </w:pPr>
      <w:r>
        <w:t>Российской Федерации</w:t>
      </w:r>
    </w:p>
    <w:p w:rsidR="00EB03DB" w:rsidRDefault="00EB03DB">
      <w:pPr>
        <w:pStyle w:val="ConsPlusNormal"/>
        <w:jc w:val="right"/>
      </w:pPr>
      <w:r>
        <w:t>от 28.12.2018 N 303</w:t>
      </w:r>
    </w:p>
    <w:p w:rsidR="00EB03DB" w:rsidRDefault="00EB03DB">
      <w:pPr>
        <w:pStyle w:val="ConsPlusNormal"/>
        <w:jc w:val="right"/>
      </w:pPr>
    </w:p>
    <w:p w:rsidR="00EB03DB" w:rsidRDefault="00EB03DB">
      <w:pPr>
        <w:pStyle w:val="ConsPlusTitle"/>
        <w:jc w:val="center"/>
      </w:pPr>
      <w:bookmarkStart w:id="0" w:name="P36"/>
      <w:bookmarkEnd w:id="0"/>
      <w:r>
        <w:t>ПЕРЕЧЕНЬ</w:t>
      </w:r>
    </w:p>
    <w:p w:rsidR="00EB03DB" w:rsidRDefault="00EB03DB">
      <w:pPr>
        <w:pStyle w:val="ConsPlusTitle"/>
        <w:jc w:val="center"/>
      </w:pPr>
      <w:r>
        <w:t>НЕ ЗАВИСЯЩИХ ОТ НОТАРИУСА ПРИЧИН, ПРИ НАЛИЧИИ КОТОРЫХ</w:t>
      </w:r>
    </w:p>
    <w:p w:rsidR="00EB03DB" w:rsidRDefault="00EB03DB">
      <w:pPr>
        <w:pStyle w:val="ConsPlusTitle"/>
        <w:jc w:val="center"/>
      </w:pPr>
      <w:r>
        <w:t>ПРЕДОСТАВЛЕНИЕ ЗАЯВЛЕНИЯ О ГОСУДАРСТВЕННОЙ РЕГИСТРАЦИИ ПРАВ</w:t>
      </w:r>
    </w:p>
    <w:p w:rsidR="00EB03DB" w:rsidRDefault="00EB03DB">
      <w:pPr>
        <w:pStyle w:val="ConsPlusTitle"/>
        <w:jc w:val="center"/>
      </w:pPr>
      <w:r>
        <w:lastRenderedPageBreak/>
        <w:t>И ПРИЛАГАЕМЫХ К НЕМУ ДОКУМЕНТОВ В ОРГАН РЕГИСТРАЦИИ ПРАВ</w:t>
      </w:r>
    </w:p>
    <w:p w:rsidR="00EB03DB" w:rsidRDefault="00EB03DB">
      <w:pPr>
        <w:pStyle w:val="ConsPlusTitle"/>
        <w:jc w:val="center"/>
      </w:pPr>
      <w:r>
        <w:t>В ЭЛЕКТРОННОЙ ФОРМЕ ЯВЛЯЕТСЯ НЕВОЗМОЖНЫМ</w:t>
      </w:r>
    </w:p>
    <w:p w:rsidR="00EB03DB" w:rsidRDefault="00EB03DB">
      <w:pPr>
        <w:pStyle w:val="ConsPlusNormal"/>
        <w:jc w:val="center"/>
      </w:pPr>
    </w:p>
    <w:p w:rsidR="00EB03DB" w:rsidRDefault="00EB03DB">
      <w:pPr>
        <w:pStyle w:val="ConsPlusNormal"/>
        <w:ind w:firstLine="540"/>
        <w:jc w:val="both"/>
      </w:pPr>
      <w:r>
        <w:t>1. Отсутствие доступа к сервисам единой информационной системы нотариата при направлении заявления о государственной регистрации права и прилагаемых к нему документов в электронной форме посредством единой информационной системы нотариата путем информационного взаимодействия с федеральной государственной информационной системой ведения Единого государственного реестра недвижимости, которое подтверждается средствами единой информационной системы нотариата или наличием на официальном сайте Федеральной нотариальной палаты в информационно-телекоммуникационной сети "Интернет" сообщения об отсутствии доступа к сервисам единой информационной системы нотариата.</w:t>
      </w:r>
    </w:p>
    <w:p w:rsidR="00EB03DB" w:rsidRDefault="00EB03DB">
      <w:pPr>
        <w:pStyle w:val="ConsPlusNormal"/>
        <w:spacing w:before="220"/>
        <w:ind w:firstLine="540"/>
        <w:jc w:val="both"/>
      </w:pPr>
      <w:r>
        <w:t>2. Отказ по техническим причинам в обработке заявления о государственной регистрации права и прилагаемых к нему документов в электронной форме при направлении их через официальный сайт органа государственной регистрации прав в информационно-телекоммуникационной сети "Интернет" (далее - официальный сайт), который подтверждается наличием на официальном сайте сообщения об отказе по техническим причинам в обработке указанных документов.</w:t>
      </w:r>
    </w:p>
    <w:p w:rsidR="00EB03DB" w:rsidRDefault="00EB03DB">
      <w:pPr>
        <w:pStyle w:val="ConsPlusNormal"/>
        <w:spacing w:before="220"/>
        <w:ind w:firstLine="540"/>
        <w:jc w:val="both"/>
      </w:pPr>
      <w:r>
        <w:t xml:space="preserve">3. Отсутствие возможности направления заявления о государственной регистрации права и прилагаемых к нему документов в электронной форме по объективным причинам в соответствии с </w:t>
      </w:r>
      <w:hyperlink r:id="rId6" w:history="1">
        <w:r>
          <w:rPr>
            <w:color w:val="0000FF"/>
          </w:rPr>
          <w:t>абзацем пятым пункта 27</w:t>
        </w:r>
      </w:hyperlink>
      <w:r>
        <w:t xml:space="preserve"> Порядка ведения реестров единой информационной системы нотариата, утвержденного приказом Минюста России от 17.06.2014 N 129 (зарегистрирован Минюстом России 18.06.2014, регистрационный N 32716), с изменениями, внесенными приказами Минюста России от 29.06.2015 N 159 (зарегистрирован Минюстом России 30.06.2015, регистрационный N 37821), от 28.12.2016 N 323 (зарегистрирован Минюстом России 30.12.2016, регистрационный N 45075), от 28.04.2017 N 69 (зарегистрирован Минюстом России 15.05.2017, регистрационный N 46736), от 21.12.2017 N 267 (зарегистрирован Минюстом России 26.12.2017, регистрационный N 49457) и от 29.06.2018 N 137 (зарегистрирован Минюстом России 09.07.2018, регистрационный N 51568), которое подтверждается записью в поле "Особые отметки" реестра нотариальных действий единой информационной системы нотариата в соответствии с </w:t>
      </w:r>
      <w:hyperlink r:id="rId7" w:history="1">
        <w:r>
          <w:rPr>
            <w:color w:val="0000FF"/>
          </w:rPr>
          <w:t>подпунктом 14 пункта 3</w:t>
        </w:r>
      </w:hyperlink>
      <w:r>
        <w:t xml:space="preserve"> Требований к содержанию реестров единой информационной системы нотариата, утвержденных приказом Минюста России от 17.06.2014 N 128 (зарегистрирован Минюстом России 18.06.2014, регистрационный N 32711), с изменениями, внесенными приказами Минюста России от 29.06.2015 N 153 (зарегистрирован Минюстом России 30.06.2015, регистрационный N 37826) и от 21.12.2017 N 266 (зарегистрирован Минюстом России 26.12.2017, регистрационный N 49456).</w:t>
      </w:r>
    </w:p>
    <w:p w:rsidR="00EB03DB" w:rsidRDefault="00EB03DB">
      <w:pPr>
        <w:pStyle w:val="ConsPlusNormal"/>
        <w:ind w:firstLine="540"/>
        <w:jc w:val="both"/>
      </w:pPr>
    </w:p>
    <w:p w:rsidR="00EB03DB" w:rsidRDefault="00EB03DB">
      <w:pPr>
        <w:pStyle w:val="ConsPlusNormal"/>
        <w:ind w:firstLine="540"/>
        <w:jc w:val="both"/>
      </w:pPr>
    </w:p>
    <w:p w:rsidR="00EB03DB" w:rsidRDefault="00EB0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2B9" w:rsidRDefault="003E12B9">
      <w:bookmarkStart w:id="1" w:name="_GoBack"/>
      <w:bookmarkEnd w:id="1"/>
    </w:p>
    <w:sectPr w:rsidR="003E12B9" w:rsidSect="008D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DB"/>
    <w:rsid w:val="003E12B9"/>
    <w:rsid w:val="00E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19D6F-8755-4950-9830-CDFA7900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3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CCE55FF14B0155D04C2B50F5593B99C251636FA3EBCE6A7D68DD7D502451271C41FA3B99E1593A957B5B6A63BF1BDBD682E480B5E618EB62o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CE55FF14B0155D04C2B50F5593B99C359676DAAE6CE6A7D68DD7D502451271C41FA3B98E3526BC6345A3626EF08DAD282E681AA6EoDE" TargetMode="External"/><Relationship Id="rId5" Type="http://schemas.openxmlformats.org/officeDocument/2006/relationships/hyperlink" Target="consultantplus://offline/ref=C2CCE55FF14B0155D04C2B50F5593B99C3586164A3E2CE6A7D68DD7D502451271C41FA3B99E15F379E7B5B6A63BF1BDBD682E480B5E618EB62oE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2019-01-15T04:40:00Z</dcterms:created>
  <dcterms:modified xsi:type="dcterms:W3CDTF">2019-01-15T04:42:00Z</dcterms:modified>
</cp:coreProperties>
</file>